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1D" w:rsidRPr="00B07E1D" w:rsidRDefault="00AB4B4E" w:rsidP="00B07E1D">
      <w:pPr>
        <w:spacing w:before="35"/>
        <w:ind w:right="50"/>
        <w:jc w:val="center"/>
        <w:rPr>
          <w:rFonts w:ascii="Calibri" w:eastAsia="Calibri" w:hAnsi="Calibri" w:cs="Calibri"/>
          <w:b/>
          <w:i/>
          <w:sz w:val="32"/>
          <w:szCs w:val="22"/>
          <w:lang w:bidi="en-US"/>
        </w:rPr>
      </w:pPr>
      <w:r>
        <w:rPr>
          <w:rFonts w:ascii="Calibri" w:hAnsi="Calibri"/>
          <w:i/>
          <w:sz w:val="10"/>
          <w:szCs w:val="10"/>
        </w:rPr>
        <w:br/>
      </w:r>
      <w:r>
        <w:rPr>
          <w:rFonts w:ascii="Calibri" w:hAnsi="Calibri"/>
          <w:i/>
          <w:sz w:val="10"/>
          <w:szCs w:val="10"/>
        </w:rPr>
        <w:br/>
      </w:r>
      <w:r w:rsidR="00B07E1D" w:rsidRPr="00B07E1D">
        <w:rPr>
          <w:rFonts w:ascii="Calibri" w:eastAsia="Calibri" w:hAnsi="Calibri" w:cs="Calibri"/>
          <w:b/>
          <w:i/>
          <w:color w:val="004079"/>
          <w:sz w:val="32"/>
          <w:szCs w:val="22"/>
          <w:lang w:bidi="en-US"/>
        </w:rPr>
        <w:t>Rates, Ratings and Loans: Strategic Leveraging of Your Asset Management Program</w:t>
      </w:r>
    </w:p>
    <w:p w:rsidR="00B07E1D" w:rsidRPr="00B07E1D" w:rsidRDefault="00B07E1D" w:rsidP="00B07E1D">
      <w:pPr>
        <w:widowControl w:val="0"/>
        <w:autoSpaceDE w:val="0"/>
        <w:autoSpaceDN w:val="0"/>
        <w:spacing w:before="4" w:line="240" w:lineRule="auto"/>
        <w:rPr>
          <w:rFonts w:ascii="Calibri" w:eastAsia="Calibri" w:hAnsi="Calibri" w:cs="Calibri"/>
          <w:b/>
          <w:i/>
          <w:sz w:val="26"/>
          <w:szCs w:val="22"/>
          <w:lang w:bidi="en-US"/>
        </w:rPr>
      </w:pPr>
    </w:p>
    <w:p w:rsidR="00B07E1D" w:rsidRPr="00B07E1D" w:rsidRDefault="00B07E1D" w:rsidP="00B07E1D">
      <w:pPr>
        <w:widowControl w:val="0"/>
        <w:autoSpaceDE w:val="0"/>
        <w:autoSpaceDN w:val="0"/>
        <w:spacing w:before="0" w:line="240" w:lineRule="auto"/>
        <w:ind w:left="3293" w:right="3231"/>
        <w:jc w:val="center"/>
        <w:rPr>
          <w:rFonts w:ascii="Calibri" w:eastAsia="Calibri" w:hAnsi="Calibri" w:cs="Calibri"/>
          <w:b/>
          <w:sz w:val="22"/>
          <w:szCs w:val="22"/>
          <w:lang w:bidi="en-US"/>
        </w:rPr>
      </w:pPr>
      <w:r w:rsidRPr="00B07E1D">
        <w:rPr>
          <w:rFonts w:ascii="Calibri" w:eastAsia="Calibri" w:hAnsi="Calibri" w:cs="Calibri"/>
          <w:b/>
          <w:sz w:val="22"/>
          <w:szCs w:val="22"/>
          <w:lang w:bidi="en-US"/>
        </w:rPr>
        <w:t>March 27, 2019</w:t>
      </w:r>
    </w:p>
    <w:p w:rsidR="00B07E1D" w:rsidRDefault="004330A9" w:rsidP="00AB4B4E">
      <w:pPr>
        <w:tabs>
          <w:tab w:val="left" w:pos="7087"/>
        </w:tabs>
        <w:rPr>
          <w:rFonts w:ascii="Calibri" w:hAnsi="Calibri"/>
          <w:bCs/>
          <w:iCs/>
          <w:sz w:val="22"/>
          <w:szCs w:val="22"/>
        </w:rPr>
      </w:pPr>
      <w:r w:rsidRPr="00EB4389">
        <w:rPr>
          <w:rFonts w:ascii="Calibri" w:hAnsi="Calibri"/>
          <w:bCs/>
          <w:iCs/>
          <w:sz w:val="22"/>
          <w:szCs w:val="22"/>
          <w:u w:val="single"/>
        </w:rPr>
        <w:t>Presenter</w:t>
      </w:r>
      <w:r w:rsidR="00B07E1D">
        <w:rPr>
          <w:rFonts w:ascii="Calibri" w:hAnsi="Calibri"/>
          <w:bCs/>
          <w:iCs/>
          <w:sz w:val="22"/>
          <w:szCs w:val="22"/>
          <w:u w:val="single"/>
        </w:rPr>
        <w:t>s</w:t>
      </w:r>
      <w:r w:rsidRPr="00EB4389">
        <w:rPr>
          <w:rFonts w:ascii="Calibri" w:hAnsi="Calibri"/>
          <w:bCs/>
          <w:iCs/>
          <w:sz w:val="22"/>
          <w:szCs w:val="22"/>
          <w:u w:val="single"/>
        </w:rPr>
        <w:t>:</w:t>
      </w:r>
      <w:r w:rsidRPr="00EB4389">
        <w:rPr>
          <w:rFonts w:ascii="Calibri" w:hAnsi="Calibri"/>
          <w:bCs/>
          <w:iCs/>
          <w:sz w:val="22"/>
          <w:szCs w:val="22"/>
        </w:rPr>
        <w:t xml:space="preserve">  </w:t>
      </w:r>
      <w:r w:rsidR="00B07E1D" w:rsidRPr="00B07E1D">
        <w:rPr>
          <w:rFonts w:ascii="Calibri" w:hAnsi="Calibri"/>
          <w:bCs/>
          <w:iCs/>
          <w:sz w:val="22"/>
          <w:szCs w:val="22"/>
        </w:rPr>
        <w:t xml:space="preserve">Theodore A. Chapman, Senior Director and Sector Lead -- U.S. Public Finance Infrastructure Group, Standard &amp; </w:t>
      </w:r>
      <w:proofErr w:type="spellStart"/>
      <w:r w:rsidR="00B07E1D" w:rsidRPr="00B07E1D">
        <w:rPr>
          <w:rFonts w:ascii="Calibri" w:hAnsi="Calibri"/>
          <w:bCs/>
          <w:iCs/>
          <w:sz w:val="22"/>
          <w:szCs w:val="22"/>
        </w:rPr>
        <w:t>Poors</w:t>
      </w:r>
      <w:proofErr w:type="spellEnd"/>
    </w:p>
    <w:p w:rsidR="00B07E1D" w:rsidRDefault="00B07E1D" w:rsidP="00AB4B4E">
      <w:pPr>
        <w:tabs>
          <w:tab w:val="left" w:pos="7087"/>
        </w:tabs>
        <w:rPr>
          <w:rFonts w:ascii="Calibri" w:hAnsi="Calibri"/>
          <w:bCs/>
          <w:iCs/>
          <w:sz w:val="22"/>
          <w:szCs w:val="22"/>
        </w:rPr>
      </w:pPr>
      <w:r w:rsidRPr="00B07E1D">
        <w:rPr>
          <w:rFonts w:ascii="Calibri" w:hAnsi="Calibri"/>
          <w:bCs/>
          <w:iCs/>
          <w:sz w:val="22"/>
          <w:szCs w:val="22"/>
        </w:rPr>
        <w:t xml:space="preserve">Heather </w:t>
      </w:r>
      <w:proofErr w:type="spellStart"/>
      <w:r w:rsidRPr="00B07E1D">
        <w:rPr>
          <w:rFonts w:ascii="Calibri" w:hAnsi="Calibri"/>
          <w:bCs/>
          <w:iCs/>
          <w:sz w:val="22"/>
          <w:szCs w:val="22"/>
        </w:rPr>
        <w:t>Himmelberger</w:t>
      </w:r>
      <w:proofErr w:type="spellEnd"/>
      <w:r w:rsidRPr="00B07E1D">
        <w:rPr>
          <w:rFonts w:ascii="Calibri" w:hAnsi="Calibri"/>
          <w:bCs/>
          <w:iCs/>
          <w:sz w:val="22"/>
          <w:szCs w:val="22"/>
        </w:rPr>
        <w:t>, PE, Southwest Environmental Finance Center Director, University of New Mexico</w:t>
      </w:r>
    </w:p>
    <w:p w:rsidR="004330A9" w:rsidRPr="00EB4389" w:rsidRDefault="00B07E1D" w:rsidP="00AB4B4E">
      <w:pPr>
        <w:tabs>
          <w:tab w:val="left" w:pos="7087"/>
        </w:tabs>
        <w:rPr>
          <w:rFonts w:ascii="Calibri" w:hAnsi="Calibri"/>
          <w:bCs/>
          <w:iCs/>
          <w:sz w:val="22"/>
          <w:szCs w:val="22"/>
        </w:rPr>
      </w:pPr>
      <w:r w:rsidRPr="00B07E1D">
        <w:rPr>
          <w:rFonts w:ascii="Calibri" w:hAnsi="Calibri"/>
          <w:bCs/>
          <w:iCs/>
          <w:sz w:val="22"/>
          <w:szCs w:val="22"/>
        </w:rPr>
        <w:t xml:space="preserve">Tom </w:t>
      </w:r>
      <w:proofErr w:type="spellStart"/>
      <w:r w:rsidRPr="00B07E1D">
        <w:rPr>
          <w:rFonts w:ascii="Calibri" w:hAnsi="Calibri"/>
          <w:bCs/>
          <w:iCs/>
          <w:sz w:val="22"/>
          <w:szCs w:val="22"/>
        </w:rPr>
        <w:t>Entsminger</w:t>
      </w:r>
      <w:proofErr w:type="spellEnd"/>
      <w:r w:rsidRPr="00B07E1D">
        <w:rPr>
          <w:rFonts w:ascii="Calibri" w:hAnsi="Calibri"/>
          <w:bCs/>
          <w:iCs/>
          <w:sz w:val="22"/>
          <w:szCs w:val="22"/>
        </w:rPr>
        <w:t>, Manager of Program Administration, Texas Water Development Board</w:t>
      </w:r>
      <w:r w:rsidR="00AB4B4E">
        <w:rPr>
          <w:rFonts w:ascii="Calibri" w:hAnsi="Calibri"/>
          <w:bCs/>
          <w:iCs/>
          <w:sz w:val="22"/>
          <w:szCs w:val="22"/>
        </w:rPr>
        <w:tab/>
      </w:r>
    </w:p>
    <w:p w:rsidR="00EB4389" w:rsidRPr="002A01F9" w:rsidRDefault="002A01F9">
      <w:pPr>
        <w:rPr>
          <w:rFonts w:ascii="Calibri" w:hAnsi="Calibri"/>
          <w:bCs/>
          <w:iCs/>
          <w:sz w:val="22"/>
          <w:szCs w:val="22"/>
          <w:u w:val="single"/>
        </w:rPr>
      </w:pPr>
      <w:r w:rsidRPr="002A01F9">
        <w:rPr>
          <w:rFonts w:ascii="Calibri" w:hAnsi="Calibri"/>
          <w:bCs/>
          <w:iCs/>
          <w:sz w:val="22"/>
          <w:szCs w:val="22"/>
          <w:u w:val="single"/>
        </w:rPr>
        <w:t>Attendee Name:</w:t>
      </w:r>
      <w:r>
        <w:rPr>
          <w:rFonts w:ascii="Calibri" w:hAnsi="Calibri"/>
          <w:bCs/>
          <w:iCs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2A01F9" w:rsidRPr="002A01F9" w:rsidRDefault="002A01F9">
      <w:pPr>
        <w:rPr>
          <w:rFonts w:ascii="Calibri" w:hAnsi="Calibri"/>
          <w:bCs/>
          <w:iCs/>
          <w:sz w:val="22"/>
          <w:szCs w:val="22"/>
          <w:u w:val="single"/>
        </w:rPr>
      </w:pPr>
      <w:r w:rsidRPr="002A01F9">
        <w:rPr>
          <w:rFonts w:ascii="Calibri" w:hAnsi="Calibri"/>
          <w:bCs/>
          <w:iCs/>
          <w:sz w:val="22"/>
          <w:szCs w:val="22"/>
          <w:u w:val="single"/>
        </w:rPr>
        <w:t>License #:</w:t>
      </w:r>
    </w:p>
    <w:p w:rsidR="00EB4389" w:rsidRPr="00EB4389" w:rsidRDefault="00AB4B4E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  <w:u w:val="single"/>
        </w:rPr>
        <w:t xml:space="preserve">Presentation </w:t>
      </w:r>
      <w:r w:rsidR="00DC4FF2" w:rsidRPr="00EB4389">
        <w:rPr>
          <w:rFonts w:ascii="Calibri" w:hAnsi="Calibri"/>
          <w:bCs/>
          <w:iCs/>
          <w:sz w:val="22"/>
          <w:szCs w:val="22"/>
          <w:u w:val="single"/>
        </w:rPr>
        <w:t>Questions</w:t>
      </w:r>
      <w:r w:rsidR="00EB4389" w:rsidRPr="00EB4389">
        <w:rPr>
          <w:rFonts w:ascii="Calibri" w:hAnsi="Calibri"/>
          <w:bCs/>
          <w:iCs/>
          <w:sz w:val="22"/>
          <w:szCs w:val="22"/>
        </w:rPr>
        <w:t xml:space="preserve">: </w:t>
      </w:r>
    </w:p>
    <w:p w:rsidR="00B07E1D" w:rsidRDefault="00B07E1D" w:rsidP="00B07E1D">
      <w:pPr>
        <w:numPr>
          <w:ilvl w:val="0"/>
          <w:numId w:val="49"/>
        </w:numPr>
        <w:rPr>
          <w:rFonts w:ascii="Calibri" w:hAnsi="Calibri"/>
          <w:bCs/>
          <w:iCs/>
          <w:sz w:val="22"/>
          <w:szCs w:val="22"/>
          <w:lang w:bidi="en-US"/>
        </w:rPr>
      </w:pPr>
      <w:r w:rsidRPr="00B07E1D">
        <w:rPr>
          <w:rFonts w:ascii="Calibri" w:hAnsi="Calibri"/>
          <w:bCs/>
          <w:iCs/>
          <w:sz w:val="22"/>
          <w:szCs w:val="22"/>
          <w:lang w:bidi="en-US"/>
        </w:rPr>
        <w:t>Do I need to have an asset management plan before applying for financial assistance from TWDB?</w:t>
      </w:r>
    </w:p>
    <w:p w:rsidR="00B07E1D" w:rsidRPr="00B07E1D" w:rsidRDefault="00B07E1D" w:rsidP="00B07E1D">
      <w:pPr>
        <w:ind w:left="1180"/>
        <w:rPr>
          <w:rFonts w:ascii="Calibri" w:hAnsi="Calibri"/>
          <w:bCs/>
          <w:i/>
          <w:iCs/>
          <w:sz w:val="22"/>
          <w:szCs w:val="22"/>
          <w:lang w:bidi="en-US"/>
        </w:rPr>
      </w:pPr>
      <w:r w:rsidRPr="00B07E1D">
        <w:rPr>
          <w:rFonts w:ascii="Calibri" w:hAnsi="Calibri"/>
          <w:bCs/>
          <w:i/>
          <w:iCs/>
          <w:sz w:val="22"/>
          <w:szCs w:val="22"/>
          <w:lang w:bidi="en-US"/>
        </w:rPr>
        <w:t>Yes   /   No</w:t>
      </w:r>
    </w:p>
    <w:p w:rsidR="00B07E1D" w:rsidRDefault="00B07E1D" w:rsidP="00B07E1D">
      <w:pPr>
        <w:numPr>
          <w:ilvl w:val="0"/>
          <w:numId w:val="49"/>
        </w:numPr>
        <w:rPr>
          <w:rFonts w:ascii="Calibri" w:hAnsi="Calibri"/>
          <w:bCs/>
          <w:iCs/>
          <w:sz w:val="22"/>
          <w:szCs w:val="22"/>
          <w:lang w:bidi="en-US"/>
        </w:rPr>
      </w:pPr>
      <w:r w:rsidRPr="00B07E1D">
        <w:rPr>
          <w:rFonts w:ascii="Calibri" w:hAnsi="Calibri"/>
          <w:bCs/>
          <w:iCs/>
          <w:sz w:val="22"/>
          <w:szCs w:val="22"/>
          <w:lang w:bidi="en-US"/>
        </w:rPr>
        <w:t>Why would asset management be of interest to Wall Street investors or even relevant</w:t>
      </w:r>
      <w:r>
        <w:rPr>
          <w:rFonts w:ascii="Calibri" w:hAnsi="Calibri"/>
          <w:bCs/>
          <w:iCs/>
          <w:sz w:val="22"/>
          <w:szCs w:val="22"/>
          <w:lang w:bidi="en-US"/>
        </w:rPr>
        <w:t xml:space="preserve"> to the utility’s credit rating?</w:t>
      </w:r>
    </w:p>
    <w:p w:rsidR="00B07E1D" w:rsidRPr="00B07E1D" w:rsidRDefault="00B07E1D" w:rsidP="00B07E1D">
      <w:pPr>
        <w:ind w:left="1180"/>
        <w:rPr>
          <w:rFonts w:ascii="Calibri" w:hAnsi="Calibri"/>
          <w:bCs/>
          <w:iCs/>
          <w:sz w:val="22"/>
          <w:szCs w:val="22"/>
          <w:lang w:bidi="en-US"/>
        </w:rPr>
      </w:pPr>
      <w:r w:rsidRPr="00B07E1D">
        <w:rPr>
          <w:rFonts w:ascii="Calibri" w:hAnsi="Calibri"/>
          <w:bCs/>
          <w:iCs/>
          <w:sz w:val="22"/>
          <w:szCs w:val="22"/>
          <w:u w:val="single"/>
          <w:lang w:bidi="en-US"/>
        </w:rPr>
        <w:t xml:space="preserve">           </w:t>
      </w:r>
      <w:r>
        <w:rPr>
          <w:rFonts w:ascii="Calibri" w:hAnsi="Calibri"/>
          <w:bCs/>
          <w:iCs/>
          <w:sz w:val="22"/>
          <w:szCs w:val="22"/>
          <w:lang w:bidi="en-US"/>
        </w:rPr>
        <w:t xml:space="preserve"> </w:t>
      </w:r>
      <w:r w:rsidRPr="00B07E1D">
        <w:rPr>
          <w:rFonts w:ascii="Calibri" w:hAnsi="Calibri"/>
          <w:bCs/>
          <w:iCs/>
          <w:sz w:val="22"/>
          <w:szCs w:val="22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07E1D" w:rsidRPr="00B07E1D" w:rsidRDefault="00B07E1D" w:rsidP="00B07E1D">
      <w:pPr>
        <w:numPr>
          <w:ilvl w:val="0"/>
          <w:numId w:val="49"/>
        </w:numPr>
        <w:rPr>
          <w:rFonts w:ascii="Calibri" w:hAnsi="Calibri"/>
          <w:bCs/>
          <w:iCs/>
          <w:sz w:val="22"/>
          <w:szCs w:val="22"/>
          <w:lang w:bidi="en-US"/>
        </w:rPr>
      </w:pPr>
      <w:r w:rsidRPr="00B07E1D">
        <w:rPr>
          <w:rFonts w:ascii="Calibri" w:hAnsi="Calibri"/>
          <w:bCs/>
          <w:iCs/>
          <w:sz w:val="22"/>
          <w:szCs w:val="22"/>
          <w:lang w:bidi="en-US"/>
        </w:rPr>
        <w:t xml:space="preserve">Why is it important is it to determine your life-cycle replacement cost? </w:t>
      </w:r>
    </w:p>
    <w:p w:rsidR="00DC0CDD" w:rsidRPr="00DC0CDD" w:rsidRDefault="00DC0CDD" w:rsidP="0071455C">
      <w:pPr>
        <w:rPr>
          <w:rFonts w:cs="Arial"/>
          <w:color w:val="000000"/>
          <w:lang w:val="en"/>
        </w:rPr>
      </w:pPr>
    </w:p>
    <w:sectPr w:rsidR="00DC0CDD" w:rsidRPr="00DC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4E" w:rsidRDefault="00AB4B4E" w:rsidP="00AB4B4E">
      <w:pPr>
        <w:spacing w:before="0" w:line="240" w:lineRule="auto"/>
      </w:pPr>
      <w:r>
        <w:separator/>
      </w:r>
    </w:p>
  </w:endnote>
  <w:endnote w:type="continuationSeparator" w:id="0">
    <w:p w:rsidR="00AB4B4E" w:rsidRDefault="00AB4B4E" w:rsidP="00AB4B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32" w:rsidRDefault="00974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32" w:rsidRDefault="00974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32" w:rsidRDefault="00974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4E" w:rsidRDefault="00AB4B4E" w:rsidP="00AB4B4E">
      <w:pPr>
        <w:spacing w:before="0" w:line="240" w:lineRule="auto"/>
      </w:pPr>
      <w:r>
        <w:separator/>
      </w:r>
    </w:p>
  </w:footnote>
  <w:footnote w:type="continuationSeparator" w:id="0">
    <w:p w:rsidR="00AB4B4E" w:rsidRDefault="00AB4B4E" w:rsidP="00AB4B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32" w:rsidRDefault="0097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4E" w:rsidRDefault="00974632" w:rsidP="00974632">
    <w:pPr>
      <w:pStyle w:val="Header"/>
      <w:jc w:val="center"/>
    </w:pPr>
    <w:r>
      <w:rPr>
        <w:noProof/>
      </w:rPr>
      <w:drawing>
        <wp:inline distT="0" distB="0" distL="0" distR="0">
          <wp:extent cx="5943600" cy="4991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AT_Logo_1Line_1Color_Slate4.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32" w:rsidRDefault="00974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77B"/>
    <w:multiLevelType w:val="hybridMultilevel"/>
    <w:tmpl w:val="6AA60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B2DAA"/>
    <w:multiLevelType w:val="hybridMultilevel"/>
    <w:tmpl w:val="7CFE801C"/>
    <w:lvl w:ilvl="0" w:tplc="C276BF52">
      <w:start w:val="1"/>
      <w:numFmt w:val="decimal"/>
      <w:pStyle w:val="EMANumberedList"/>
      <w:lvlText w:val="%1."/>
      <w:lvlJc w:val="left"/>
      <w:pPr>
        <w:ind w:left="360" w:hanging="360"/>
      </w:pPr>
    </w:lvl>
    <w:lvl w:ilvl="1" w:tplc="04090019">
      <w:start w:val="1"/>
      <w:numFmt w:val="lowerLetter"/>
      <w:pStyle w:val="EMANumberedList-2ndLeve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D2C05"/>
    <w:multiLevelType w:val="hybridMultilevel"/>
    <w:tmpl w:val="F3FCD2E2"/>
    <w:lvl w:ilvl="0" w:tplc="F21809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772FC"/>
    <w:multiLevelType w:val="hybridMultilevel"/>
    <w:tmpl w:val="2B9EA45E"/>
    <w:lvl w:ilvl="0" w:tplc="BEDEF2F0">
      <w:start w:val="1"/>
      <w:numFmt w:val="bullet"/>
      <w:pStyle w:val="EMABullet2-Dash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pStyle w:val="EMABullet3-OpenCircl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7D0877"/>
    <w:multiLevelType w:val="hybridMultilevel"/>
    <w:tmpl w:val="564E848A"/>
    <w:lvl w:ilvl="0" w:tplc="23B4125A">
      <w:start w:val="1"/>
      <w:numFmt w:val="bullet"/>
      <w:pStyle w:val="EMABullet-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25811"/>
    <w:multiLevelType w:val="hybridMultilevel"/>
    <w:tmpl w:val="5CA82B58"/>
    <w:lvl w:ilvl="0" w:tplc="5B6EF0CE">
      <w:start w:val="1"/>
      <w:numFmt w:val="lowerLetter"/>
      <w:pStyle w:val="EMANumberedList-Level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16FF"/>
    <w:multiLevelType w:val="multilevel"/>
    <w:tmpl w:val="41BE917C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710FE1"/>
    <w:multiLevelType w:val="hybridMultilevel"/>
    <w:tmpl w:val="8D242276"/>
    <w:lvl w:ilvl="0" w:tplc="74F0B9E0">
      <w:start w:val="1"/>
      <w:numFmt w:val="bullet"/>
      <w:pStyle w:val="EMABullet-OpenCircl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86C21"/>
    <w:multiLevelType w:val="hybridMultilevel"/>
    <w:tmpl w:val="21A64C66"/>
    <w:lvl w:ilvl="0" w:tplc="6C047792">
      <w:start w:val="1"/>
      <w:numFmt w:val="bullet"/>
      <w:pStyle w:val="EM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01B6F"/>
    <w:multiLevelType w:val="hybridMultilevel"/>
    <w:tmpl w:val="A5D45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284C14"/>
    <w:multiLevelType w:val="hybridMultilevel"/>
    <w:tmpl w:val="E334D24C"/>
    <w:lvl w:ilvl="0" w:tplc="0409000F">
      <w:start w:val="1"/>
      <w:numFmt w:val="decimal"/>
      <w:lvlText w:val="%1."/>
      <w:lvlJc w:val="left"/>
      <w:pPr>
        <w:ind w:left="1180" w:hanging="360"/>
      </w:pPr>
      <w:rPr>
        <w:w w:val="100"/>
        <w:sz w:val="22"/>
        <w:szCs w:val="22"/>
        <w:lang w:val="en-US" w:eastAsia="en-US" w:bidi="en-US"/>
      </w:rPr>
    </w:lvl>
    <w:lvl w:ilvl="1" w:tplc="A0FEB47C">
      <w:numFmt w:val="bullet"/>
      <w:lvlText w:val="•"/>
      <w:lvlJc w:val="left"/>
      <w:pPr>
        <w:ind w:left="2012" w:hanging="360"/>
      </w:pPr>
      <w:rPr>
        <w:lang w:val="en-US" w:eastAsia="en-US" w:bidi="en-US"/>
      </w:rPr>
    </w:lvl>
    <w:lvl w:ilvl="2" w:tplc="9D1478F4">
      <w:numFmt w:val="bullet"/>
      <w:lvlText w:val="•"/>
      <w:lvlJc w:val="left"/>
      <w:pPr>
        <w:ind w:left="2844" w:hanging="360"/>
      </w:pPr>
      <w:rPr>
        <w:lang w:val="en-US" w:eastAsia="en-US" w:bidi="en-US"/>
      </w:rPr>
    </w:lvl>
    <w:lvl w:ilvl="3" w:tplc="B06CC19E">
      <w:numFmt w:val="bullet"/>
      <w:lvlText w:val="•"/>
      <w:lvlJc w:val="left"/>
      <w:pPr>
        <w:ind w:left="3676" w:hanging="360"/>
      </w:pPr>
      <w:rPr>
        <w:lang w:val="en-US" w:eastAsia="en-US" w:bidi="en-US"/>
      </w:rPr>
    </w:lvl>
    <w:lvl w:ilvl="4" w:tplc="453C6350">
      <w:numFmt w:val="bullet"/>
      <w:lvlText w:val="•"/>
      <w:lvlJc w:val="left"/>
      <w:pPr>
        <w:ind w:left="4508" w:hanging="360"/>
      </w:pPr>
      <w:rPr>
        <w:lang w:val="en-US" w:eastAsia="en-US" w:bidi="en-US"/>
      </w:rPr>
    </w:lvl>
    <w:lvl w:ilvl="5" w:tplc="93664B7A">
      <w:numFmt w:val="bullet"/>
      <w:lvlText w:val="•"/>
      <w:lvlJc w:val="left"/>
      <w:pPr>
        <w:ind w:left="5340" w:hanging="360"/>
      </w:pPr>
      <w:rPr>
        <w:lang w:val="en-US" w:eastAsia="en-US" w:bidi="en-US"/>
      </w:rPr>
    </w:lvl>
    <w:lvl w:ilvl="6" w:tplc="F154B0D4">
      <w:numFmt w:val="bullet"/>
      <w:lvlText w:val="•"/>
      <w:lvlJc w:val="left"/>
      <w:pPr>
        <w:ind w:left="6172" w:hanging="360"/>
      </w:pPr>
      <w:rPr>
        <w:lang w:val="en-US" w:eastAsia="en-US" w:bidi="en-US"/>
      </w:rPr>
    </w:lvl>
    <w:lvl w:ilvl="7" w:tplc="559A68EE">
      <w:numFmt w:val="bullet"/>
      <w:lvlText w:val="•"/>
      <w:lvlJc w:val="left"/>
      <w:pPr>
        <w:ind w:left="7004" w:hanging="360"/>
      </w:pPr>
      <w:rPr>
        <w:lang w:val="en-US" w:eastAsia="en-US" w:bidi="en-US"/>
      </w:rPr>
    </w:lvl>
    <w:lvl w:ilvl="8" w:tplc="EDF431AC">
      <w:numFmt w:val="bullet"/>
      <w:lvlText w:val="•"/>
      <w:lvlJc w:val="left"/>
      <w:pPr>
        <w:ind w:left="7836" w:hanging="360"/>
      </w:pPr>
      <w:rPr>
        <w:lang w:val="en-US" w:eastAsia="en-US" w:bidi="en-US"/>
      </w:rPr>
    </w:lvl>
  </w:abstractNum>
  <w:abstractNum w:abstractNumId="11" w15:restartNumberingAfterBreak="0">
    <w:nsid w:val="7BDB5F11"/>
    <w:multiLevelType w:val="hybridMultilevel"/>
    <w:tmpl w:val="A0FC66B8"/>
    <w:lvl w:ilvl="0" w:tplc="0FBE3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1"/>
  </w:num>
  <w:num w:numId="17">
    <w:abstractNumId w:val="11"/>
  </w:num>
  <w:num w:numId="18">
    <w:abstractNumId w:val="11"/>
  </w:num>
  <w:num w:numId="19">
    <w:abstractNumId w:val="4"/>
  </w:num>
  <w:num w:numId="20">
    <w:abstractNumId w:val="2"/>
  </w:num>
  <w:num w:numId="21">
    <w:abstractNumId w:val="2"/>
  </w:num>
  <w:num w:numId="22">
    <w:abstractNumId w:val="11"/>
  </w:num>
  <w:num w:numId="23">
    <w:abstractNumId w:val="1"/>
  </w:num>
  <w:num w:numId="24">
    <w:abstractNumId w:val="4"/>
  </w:num>
  <w:num w:numId="25">
    <w:abstractNumId w:val="2"/>
  </w:num>
  <w:num w:numId="26">
    <w:abstractNumId w:val="6"/>
  </w:num>
  <w:num w:numId="27">
    <w:abstractNumId w:val="1"/>
  </w:num>
  <w:num w:numId="28">
    <w:abstractNumId w:val="7"/>
  </w:num>
  <w:num w:numId="29">
    <w:abstractNumId w:val="1"/>
  </w:num>
  <w:num w:numId="30">
    <w:abstractNumId w:val="4"/>
  </w:num>
  <w:num w:numId="31">
    <w:abstractNumId w:val="7"/>
  </w:num>
  <w:num w:numId="32">
    <w:abstractNumId w:val="11"/>
  </w:num>
  <w:num w:numId="33">
    <w:abstractNumId w:val="1"/>
  </w:num>
  <w:num w:numId="34">
    <w:abstractNumId w:val="4"/>
  </w:num>
  <w:num w:numId="35">
    <w:abstractNumId w:val="7"/>
  </w:num>
  <w:num w:numId="36">
    <w:abstractNumId w:val="6"/>
  </w:num>
  <w:num w:numId="37">
    <w:abstractNumId w:val="1"/>
  </w:num>
  <w:num w:numId="38">
    <w:abstractNumId w:val="5"/>
  </w:num>
  <w:num w:numId="39">
    <w:abstractNumId w:val="3"/>
  </w:num>
  <w:num w:numId="40">
    <w:abstractNumId w:val="3"/>
  </w:num>
  <w:num w:numId="41">
    <w:abstractNumId w:val="1"/>
  </w:num>
  <w:num w:numId="42">
    <w:abstractNumId w:val="8"/>
  </w:num>
  <w:num w:numId="43">
    <w:abstractNumId w:val="1"/>
  </w:num>
  <w:num w:numId="44">
    <w:abstractNumId w:val="3"/>
  </w:num>
  <w:num w:numId="45">
    <w:abstractNumId w:val="3"/>
  </w:num>
  <w:num w:numId="46">
    <w:abstractNumId w:val="1"/>
  </w:num>
  <w:num w:numId="47">
    <w:abstractNumId w:val="9"/>
  </w:num>
  <w:num w:numId="48">
    <w:abstractNumId w:val="0"/>
  </w:num>
  <w:num w:numId="4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A9"/>
    <w:rsid w:val="00106814"/>
    <w:rsid w:val="00147CCF"/>
    <w:rsid w:val="001944A0"/>
    <w:rsid w:val="002577E0"/>
    <w:rsid w:val="0026173F"/>
    <w:rsid w:val="002A01F9"/>
    <w:rsid w:val="003036B1"/>
    <w:rsid w:val="00327B17"/>
    <w:rsid w:val="00370D8A"/>
    <w:rsid w:val="004330A9"/>
    <w:rsid w:val="0050547D"/>
    <w:rsid w:val="00531B9E"/>
    <w:rsid w:val="005B0AED"/>
    <w:rsid w:val="006B042C"/>
    <w:rsid w:val="006F293A"/>
    <w:rsid w:val="0071455C"/>
    <w:rsid w:val="007356B3"/>
    <w:rsid w:val="008143C5"/>
    <w:rsid w:val="00945319"/>
    <w:rsid w:val="00955EB4"/>
    <w:rsid w:val="00974632"/>
    <w:rsid w:val="009A371F"/>
    <w:rsid w:val="00A221BC"/>
    <w:rsid w:val="00A442AF"/>
    <w:rsid w:val="00AB4B4E"/>
    <w:rsid w:val="00B03516"/>
    <w:rsid w:val="00B07E1D"/>
    <w:rsid w:val="00BF2197"/>
    <w:rsid w:val="00C01932"/>
    <w:rsid w:val="00CB34A3"/>
    <w:rsid w:val="00CD006E"/>
    <w:rsid w:val="00DB327B"/>
    <w:rsid w:val="00DC0CDD"/>
    <w:rsid w:val="00DC4FF2"/>
    <w:rsid w:val="00E94AF1"/>
    <w:rsid w:val="00EA7ABD"/>
    <w:rsid w:val="00EB4389"/>
    <w:rsid w:val="00EB4D91"/>
    <w:rsid w:val="00EB5390"/>
    <w:rsid w:val="00F64F5C"/>
    <w:rsid w:val="00F76C34"/>
    <w:rsid w:val="00FA48D8"/>
    <w:rsid w:val="00F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1D265A"/>
  <w15:docId w15:val="{937E9031-ECC5-4B28-822C-FFE104DB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A2"/>
    <w:pPr>
      <w:spacing w:before="240" w:after="0" w:line="288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FC5CA2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00407A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C5CA2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40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C5CA2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color w:val="00407A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C5CA2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3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FC5CA2"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000000" w:themeColor="text1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5CA2"/>
    <w:rPr>
      <w:rFonts w:asciiTheme="majorHAnsi" w:eastAsiaTheme="majorEastAsia" w:hAnsiTheme="majorHAnsi" w:cstheme="majorBidi"/>
      <w:b/>
      <w:bCs/>
      <w:caps/>
      <w:color w:val="00407A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C5CA2"/>
    <w:rPr>
      <w:rFonts w:asciiTheme="majorHAnsi" w:eastAsiaTheme="majorEastAsia" w:hAnsiTheme="majorHAnsi" w:cstheme="majorBidi"/>
      <w:b/>
      <w:bCs/>
      <w:color w:val="00407A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BF2197"/>
    <w:pPr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219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1"/>
    <w:rsid w:val="00FC5CA2"/>
    <w:rPr>
      <w:rFonts w:asciiTheme="majorHAnsi" w:eastAsiaTheme="majorEastAsia" w:hAnsiTheme="majorHAnsi" w:cstheme="majorBidi"/>
      <w:b/>
      <w:bCs/>
      <w:i/>
      <w:color w:val="00407A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C5CA2"/>
    <w:rPr>
      <w:rFonts w:asciiTheme="majorHAnsi" w:eastAsiaTheme="majorEastAsia" w:hAnsiTheme="majorHAnsi" w:cstheme="majorBidi"/>
      <w:b/>
      <w:bCs/>
      <w:iCs/>
      <w:color w:val="000000" w:themeColor="text1"/>
      <w:sz w:val="23"/>
    </w:rPr>
  </w:style>
  <w:style w:type="character" w:customStyle="1" w:styleId="Heading5Char">
    <w:name w:val="Heading 5 Char"/>
    <w:basedOn w:val="DefaultParagraphFont"/>
    <w:link w:val="Heading5"/>
    <w:uiPriority w:val="1"/>
    <w:rsid w:val="00FC5CA2"/>
    <w:rPr>
      <w:rFonts w:asciiTheme="majorHAnsi" w:eastAsiaTheme="majorEastAsia" w:hAnsiTheme="majorHAnsi" w:cstheme="majorBidi"/>
      <w:b/>
      <w:i/>
      <w:color w:val="000000" w:themeColor="text1"/>
      <w:sz w:val="22"/>
    </w:rPr>
  </w:style>
  <w:style w:type="paragraph" w:customStyle="1" w:styleId="EMABullet">
    <w:name w:val="EMA Bullet"/>
    <w:basedOn w:val="ListParagraph"/>
    <w:uiPriority w:val="2"/>
    <w:qFormat/>
    <w:rsid w:val="00FC5CA2"/>
    <w:pPr>
      <w:numPr>
        <w:numId w:val="42"/>
      </w:numPr>
      <w:spacing w:before="120"/>
      <w:contextualSpacing w:val="0"/>
    </w:pPr>
  </w:style>
  <w:style w:type="paragraph" w:styleId="ListParagraph">
    <w:name w:val="List Paragraph"/>
    <w:basedOn w:val="Normal"/>
    <w:uiPriority w:val="34"/>
    <w:rsid w:val="00BF2197"/>
    <w:pPr>
      <w:ind w:left="720"/>
      <w:contextualSpacing/>
    </w:pPr>
  </w:style>
  <w:style w:type="paragraph" w:customStyle="1" w:styleId="EMANumberedList">
    <w:name w:val="EMA Numbered List"/>
    <w:basedOn w:val="ListParagraph"/>
    <w:uiPriority w:val="2"/>
    <w:qFormat/>
    <w:rsid w:val="00FC5CA2"/>
    <w:pPr>
      <w:numPr>
        <w:numId w:val="46"/>
      </w:numPr>
      <w:spacing w:before="120"/>
      <w:contextualSpacing w:val="0"/>
    </w:pPr>
  </w:style>
  <w:style w:type="paragraph" w:customStyle="1" w:styleId="EMANoNumberList">
    <w:name w:val="EMA No Number List"/>
    <w:basedOn w:val="EMANumberedList"/>
    <w:uiPriority w:val="3"/>
    <w:qFormat/>
    <w:rsid w:val="00FC5CA2"/>
    <w:pPr>
      <w:numPr>
        <w:numId w:val="0"/>
      </w:numPr>
    </w:pPr>
  </w:style>
  <w:style w:type="paragraph" w:customStyle="1" w:styleId="EMACaption">
    <w:name w:val="EMA Caption"/>
    <w:basedOn w:val="Normal"/>
    <w:next w:val="Normal"/>
    <w:uiPriority w:val="3"/>
    <w:qFormat/>
    <w:rsid w:val="00FC5CA2"/>
    <w:pPr>
      <w:spacing w:before="120" w:after="120"/>
      <w:jc w:val="center"/>
    </w:pPr>
    <w:rPr>
      <w:i/>
      <w:sz w:val="18"/>
      <w:szCs w:val="18"/>
    </w:rPr>
  </w:style>
  <w:style w:type="paragraph" w:customStyle="1" w:styleId="EMABullet-Dash">
    <w:name w:val="EMA Bullet - Dash"/>
    <w:basedOn w:val="ListParagraph"/>
    <w:uiPriority w:val="2"/>
    <w:rsid w:val="00BF2197"/>
    <w:pPr>
      <w:numPr>
        <w:numId w:val="34"/>
      </w:numPr>
      <w:spacing w:before="120"/>
      <w:contextualSpacing w:val="0"/>
    </w:pPr>
  </w:style>
  <w:style w:type="paragraph" w:customStyle="1" w:styleId="SectionNumber">
    <w:name w:val="Section Number"/>
    <w:basedOn w:val="Normal"/>
    <w:uiPriority w:val="11"/>
    <w:rsid w:val="00BF2197"/>
    <w:pPr>
      <w:spacing w:before="0" w:line="240" w:lineRule="auto"/>
    </w:pPr>
    <w:rPr>
      <w:rFonts w:cs="Arial"/>
      <w:b/>
      <w:color w:val="FFFFFF" w:themeColor="background1"/>
      <w:spacing w:val="-20"/>
      <w:sz w:val="56"/>
      <w:szCs w:val="56"/>
    </w:rPr>
  </w:style>
  <w:style w:type="paragraph" w:customStyle="1" w:styleId="EMASectionTitle">
    <w:name w:val="EMA Section Title"/>
    <w:basedOn w:val="EMANumberedList"/>
    <w:next w:val="Normal"/>
    <w:uiPriority w:val="9"/>
    <w:qFormat/>
    <w:rsid w:val="00FC5CA2"/>
    <w:pPr>
      <w:numPr>
        <w:numId w:val="0"/>
      </w:numPr>
      <w:spacing w:before="0" w:after="480" w:line="240" w:lineRule="auto"/>
      <w:ind w:left="360" w:hanging="360"/>
    </w:pPr>
    <w:rPr>
      <w:b/>
      <w:caps/>
      <w:color w:val="7F7F7F" w:themeColor="text1" w:themeTint="80"/>
      <w:sz w:val="28"/>
      <w:szCs w:val="28"/>
    </w:rPr>
  </w:style>
  <w:style w:type="paragraph" w:styleId="TOC1">
    <w:name w:val="toc 1"/>
    <w:basedOn w:val="Heading1"/>
    <w:autoRedefine/>
    <w:uiPriority w:val="39"/>
    <w:unhideWhenUsed/>
    <w:qFormat/>
    <w:rsid w:val="00FC5CA2"/>
    <w:pPr>
      <w:tabs>
        <w:tab w:val="right" w:leader="dot" w:pos="9000"/>
      </w:tabs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C5CA2"/>
    <w:pPr>
      <w:tabs>
        <w:tab w:val="right" w:leader="dot" w:pos="9000"/>
      </w:tabs>
      <w:spacing w:before="120"/>
    </w:pPr>
    <w:rPr>
      <w:sz w:val="23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C5CA2"/>
    <w:pPr>
      <w:tabs>
        <w:tab w:val="right" w:leader="dot" w:pos="9000"/>
      </w:tabs>
      <w:spacing w:before="120"/>
      <w:ind w:left="418"/>
    </w:pPr>
  </w:style>
  <w:style w:type="paragraph" w:styleId="TOC4">
    <w:name w:val="toc 4"/>
    <w:basedOn w:val="Normal"/>
    <w:next w:val="Normal"/>
    <w:autoRedefine/>
    <w:uiPriority w:val="39"/>
    <w:unhideWhenUsed/>
    <w:rsid w:val="00BF2197"/>
    <w:pPr>
      <w:tabs>
        <w:tab w:val="right" w:leader="dot" w:pos="9000"/>
      </w:tabs>
      <w:spacing w:before="120"/>
      <w:ind w:left="634"/>
    </w:pPr>
  </w:style>
  <w:style w:type="paragraph" w:styleId="TOC5">
    <w:name w:val="toc 5"/>
    <w:basedOn w:val="Normal"/>
    <w:next w:val="Normal"/>
    <w:autoRedefine/>
    <w:uiPriority w:val="39"/>
    <w:unhideWhenUsed/>
    <w:rsid w:val="00BF2197"/>
    <w:pPr>
      <w:spacing w:after="100"/>
      <w:ind w:left="840"/>
    </w:pPr>
  </w:style>
  <w:style w:type="character" w:styleId="Hyperlink">
    <w:name w:val="Hyperlink"/>
    <w:basedOn w:val="DefaultParagraphFont"/>
    <w:uiPriority w:val="99"/>
    <w:unhideWhenUsed/>
    <w:rsid w:val="00BF2197"/>
    <w:rPr>
      <w:color w:val="0074DE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1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97"/>
    <w:rPr>
      <w:rFonts w:ascii="Tahoma" w:hAnsi="Tahoma" w:cs="Tahoma"/>
      <w:sz w:val="16"/>
      <w:szCs w:val="16"/>
    </w:rPr>
  </w:style>
  <w:style w:type="paragraph" w:styleId="NoSpacing">
    <w:name w:val="No Spacing"/>
    <w:uiPriority w:val="3"/>
    <w:rsid w:val="00BF219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5CA2"/>
    <w:pPr>
      <w:spacing w:before="480" w:line="276" w:lineRule="auto"/>
      <w:outlineLvl w:val="9"/>
    </w:pPr>
    <w:rPr>
      <w:caps w:val="0"/>
      <w:color w:val="002F5B" w:themeColor="accent1" w:themeShade="BF"/>
      <w:sz w:val="28"/>
      <w:lang w:eastAsia="ja-JP"/>
    </w:rPr>
  </w:style>
  <w:style w:type="numbering" w:customStyle="1" w:styleId="Style1">
    <w:name w:val="Style1"/>
    <w:uiPriority w:val="99"/>
    <w:rsid w:val="00BF2197"/>
    <w:pPr>
      <w:numPr>
        <w:numId w:val="4"/>
      </w:numPr>
    </w:pPr>
  </w:style>
  <w:style w:type="table" w:styleId="TableGrid">
    <w:name w:val="Table Grid"/>
    <w:aliases w:val="EMA Table Style 1"/>
    <w:basedOn w:val="TableNormal"/>
    <w:uiPriority w:val="59"/>
    <w:rsid w:val="00BF2197"/>
    <w:pPr>
      <w:spacing w:before="60" w:after="6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rFonts w:ascii="Arial" w:hAnsi="Arial"/>
        <w:b/>
        <w:color w:val="FFFFFF" w:themeColor="background2"/>
        <w:sz w:val="21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407A" w:themeFill="accent1"/>
      </w:tcPr>
    </w:tblStylePr>
    <w:tblStylePr w:type="band1Vert">
      <w:tblPr/>
      <w:tcPr>
        <w:tcBorders>
          <w:insideH w:val="single" w:sz="8" w:space="0" w:color="auto"/>
          <w:insideV w:val="single" w:sz="8" w:space="0" w:color="auto"/>
        </w:tcBorders>
      </w:tcPr>
    </w:tblStylePr>
    <w:tblStylePr w:type="band2Vert">
      <w:tblPr/>
      <w:tcPr>
        <w:tcBorders>
          <w:insideH w:val="single" w:sz="8" w:space="0" w:color="auto"/>
          <w:insideV w:val="single" w:sz="8" w:space="0" w:color="auto"/>
        </w:tcBorders>
      </w:tcPr>
    </w:tblStylePr>
  </w:style>
  <w:style w:type="table" w:customStyle="1" w:styleId="EMATableStyle2">
    <w:name w:val="EMA Table Style 2"/>
    <w:basedOn w:val="TableNormal"/>
    <w:uiPriority w:val="99"/>
    <w:rsid w:val="00BF219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pPr>
        <w:jc w:val="center"/>
      </w:pPr>
      <w:rPr>
        <w:rFonts w:ascii="Arial" w:hAnsi="Arial"/>
        <w:b/>
        <w:color w:val="FFFFFF" w:themeColor="background2"/>
        <w:sz w:val="21"/>
      </w:rPr>
      <w:tblPr/>
      <w:tcPr>
        <w:shd w:val="clear" w:color="auto" w:fill="00407A" w:themeFill="accent1"/>
        <w:vAlign w:val="center"/>
      </w:tcPr>
    </w:tblStylePr>
  </w:style>
  <w:style w:type="table" w:customStyle="1" w:styleId="EMATableStyle3">
    <w:name w:val="EMA Table Style 3"/>
    <w:basedOn w:val="TableNormal"/>
    <w:uiPriority w:val="99"/>
    <w:rsid w:val="00BF2197"/>
    <w:pPr>
      <w:spacing w:after="0" w:line="240" w:lineRule="auto"/>
    </w:pPr>
    <w:rPr>
      <w:color w:val="000000" w:themeColor="text1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 w:themeColor="background2"/>
        <w:sz w:val="2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00407A" w:themeFill="accent1"/>
      </w:tcPr>
    </w:tblStylePr>
    <w:tblStylePr w:type="band1Horz">
      <w:pPr>
        <w:jc w:val="left"/>
      </w:pPr>
      <w:rPr>
        <w:rFonts w:ascii="Arial" w:hAnsi="Arial"/>
        <w:color w:val="000000" w:themeColor="text1"/>
        <w:sz w:val="21"/>
      </w:rPr>
      <w:tblPr/>
      <w:tcPr>
        <w:shd w:val="clear" w:color="auto" w:fill="E3EDF7"/>
      </w:tcPr>
    </w:tblStylePr>
    <w:tblStylePr w:type="band2Horz">
      <w:pPr>
        <w:jc w:val="left"/>
      </w:pPr>
      <w:rPr>
        <w:rFonts w:ascii="Arial" w:hAnsi="Arial"/>
        <w:color w:val="000000" w:themeColor="text1"/>
        <w:sz w:val="2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BCD4EC"/>
      </w:tcPr>
    </w:tblStylePr>
  </w:style>
  <w:style w:type="paragraph" w:customStyle="1" w:styleId="EMAExperienceHighlight">
    <w:name w:val="EMA Experience Highlight"/>
    <w:basedOn w:val="Normal"/>
    <w:next w:val="EMABullet"/>
    <w:uiPriority w:val="3"/>
    <w:rsid w:val="00BF2197"/>
    <w:pPr>
      <w:spacing w:before="120"/>
      <w:contextualSpacing/>
    </w:pPr>
    <w:rPr>
      <w:i/>
      <w:color w:val="00407A" w:themeColor="accent1"/>
    </w:rPr>
  </w:style>
  <w:style w:type="paragraph" w:customStyle="1" w:styleId="EMANumberedList-Level2">
    <w:name w:val="EMA Numbered List - Level 2"/>
    <w:basedOn w:val="ListParagraph"/>
    <w:uiPriority w:val="2"/>
    <w:rsid w:val="00531B9E"/>
    <w:pPr>
      <w:numPr>
        <w:numId w:val="38"/>
      </w:numPr>
      <w:spacing w:before="120"/>
      <w:contextualSpacing w:val="0"/>
    </w:pPr>
  </w:style>
  <w:style w:type="paragraph" w:customStyle="1" w:styleId="EMABullet-OpenCircle">
    <w:name w:val="EMA Bullet - Open Circle"/>
    <w:basedOn w:val="Normal"/>
    <w:uiPriority w:val="2"/>
    <w:rsid w:val="00BF2197"/>
    <w:pPr>
      <w:numPr>
        <w:numId w:val="35"/>
      </w:numPr>
      <w:spacing w:before="120"/>
    </w:pPr>
  </w:style>
  <w:style w:type="paragraph" w:customStyle="1" w:styleId="EMABullet2-Dash">
    <w:name w:val="EMA Bullet 2 - Dash"/>
    <w:basedOn w:val="EMABullet"/>
    <w:uiPriority w:val="2"/>
    <w:qFormat/>
    <w:rsid w:val="00FC5CA2"/>
    <w:pPr>
      <w:numPr>
        <w:numId w:val="45"/>
      </w:numPr>
    </w:pPr>
  </w:style>
  <w:style w:type="paragraph" w:customStyle="1" w:styleId="EMABullet3-OpenCircle">
    <w:name w:val="EMA Bullet 3 - Open Circle"/>
    <w:basedOn w:val="EMABullet2-Dash"/>
    <w:uiPriority w:val="2"/>
    <w:qFormat/>
    <w:rsid w:val="00FC5CA2"/>
    <w:pPr>
      <w:numPr>
        <w:ilvl w:val="1"/>
      </w:numPr>
    </w:pPr>
  </w:style>
  <w:style w:type="paragraph" w:customStyle="1" w:styleId="EMANumberedList-2ndLevel">
    <w:name w:val="EMA Numbered List - 2nd Level"/>
    <w:basedOn w:val="EMANumberedList"/>
    <w:uiPriority w:val="2"/>
    <w:qFormat/>
    <w:rsid w:val="00FC5CA2"/>
    <w:pPr>
      <w:numPr>
        <w:ilvl w:val="1"/>
      </w:numPr>
    </w:pPr>
  </w:style>
  <w:style w:type="paragraph" w:styleId="NormalWeb">
    <w:name w:val="Normal (Web)"/>
    <w:basedOn w:val="Normal"/>
    <w:uiPriority w:val="99"/>
    <w:semiHidden/>
    <w:unhideWhenUsed/>
    <w:rsid w:val="004330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B4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B4E"/>
  </w:style>
  <w:style w:type="paragraph" w:styleId="Footer">
    <w:name w:val="footer"/>
    <w:basedOn w:val="Normal"/>
    <w:link w:val="FooterChar"/>
    <w:uiPriority w:val="99"/>
    <w:unhideWhenUsed/>
    <w:rsid w:val="00AB4B4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MA Theme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07A"/>
      </a:accent1>
      <a:accent2>
        <a:srgbClr val="4FA800"/>
      </a:accent2>
      <a:accent3>
        <a:srgbClr val="85248F"/>
      </a:accent3>
      <a:accent4>
        <a:srgbClr val="9C1F2E"/>
      </a:accent4>
      <a:accent5>
        <a:srgbClr val="D47D17"/>
      </a:accent5>
      <a:accent6>
        <a:srgbClr val="FCC954"/>
      </a:accent6>
      <a:hlink>
        <a:srgbClr val="0074DE"/>
      </a:hlink>
      <a:folHlink>
        <a:srgbClr val="92D050"/>
      </a:folHlink>
    </a:clrScheme>
    <a:fontScheme name="EMA Theme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EMA, Inc.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Gaberdiel</dc:creator>
  <cp:lastModifiedBy>Matias Pasch</cp:lastModifiedBy>
  <cp:revision>2</cp:revision>
  <dcterms:created xsi:type="dcterms:W3CDTF">2019-03-27T17:18:00Z</dcterms:created>
  <dcterms:modified xsi:type="dcterms:W3CDTF">2019-03-27T17:18:00Z</dcterms:modified>
</cp:coreProperties>
</file>